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DD776" w14:textId="77777777" w:rsidR="00F94C64" w:rsidRDefault="00F94C64" w:rsidP="00F94C64">
      <w:pPr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FDEA43" wp14:editId="2A10ED13">
            <wp:simplePos x="0" y="0"/>
            <wp:positionH relativeFrom="column">
              <wp:posOffset>5080</wp:posOffset>
            </wp:positionH>
            <wp:positionV relativeFrom="paragraph">
              <wp:posOffset>-3175</wp:posOffset>
            </wp:positionV>
            <wp:extent cx="3667125" cy="552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5FCA98" w14:textId="77777777" w:rsidR="00F94C64" w:rsidRDefault="00F94C64" w:rsidP="00F94C64">
      <w:pPr>
        <w:jc w:val="both"/>
        <w:rPr>
          <w:rFonts w:ascii="Calibri" w:hAnsi="Calibri" w:cs="Calibri"/>
        </w:rPr>
      </w:pPr>
    </w:p>
    <w:tbl>
      <w:tblPr>
        <w:tblW w:w="963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2"/>
        <w:gridCol w:w="8664"/>
      </w:tblGrid>
      <w:tr w:rsidR="00F94C64" w14:paraId="780A92D8" w14:textId="77777777" w:rsidTr="00EC0E2E">
        <w:trPr>
          <w:trHeight w:val="1785"/>
        </w:trPr>
        <w:tc>
          <w:tcPr>
            <w:tcW w:w="972" w:type="dxa"/>
          </w:tcPr>
          <w:p w14:paraId="70EC0574" w14:textId="77777777" w:rsidR="00F94C64" w:rsidRDefault="00F94C64" w:rsidP="00EC0E2E">
            <w:pPr>
              <w:snapToGrid w:val="0"/>
              <w:ind w:left="3" w:right="48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667" w:type="dxa"/>
          </w:tcPr>
          <w:p w14:paraId="299A23FC" w14:textId="77777777" w:rsidR="00F94C64" w:rsidRDefault="00F94C64" w:rsidP="00EC0E2E">
            <w:pPr>
              <w:ind w:left="-27" w:right="-75"/>
              <w:jc w:val="both"/>
              <w:rPr>
                <w:rFonts w:ascii="Calibri" w:hAnsi="Calibri" w:cs="Calibri"/>
              </w:rPr>
            </w:pPr>
          </w:p>
          <w:p w14:paraId="1963434E" w14:textId="77777777" w:rsidR="00F94C64" w:rsidRDefault="00F94C64" w:rsidP="00EC0E2E">
            <w:pPr>
              <w:ind w:left="-27" w:right="3"/>
              <w:jc w:val="both"/>
              <w:rPr>
                <w:rFonts w:ascii="Calibri" w:hAnsi="Calibri" w:cs="Calibri"/>
              </w:rPr>
            </w:pPr>
          </w:p>
          <w:p w14:paraId="1019C920" w14:textId="77777777" w:rsidR="00F94C64" w:rsidRDefault="00F94C64" w:rsidP="00EC0E2E">
            <w:pPr>
              <w:ind w:left="-27" w:right="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Трг Братства Јединства 40, 21400 Бачка Паланка, Република Србија</w:t>
            </w:r>
          </w:p>
          <w:p w14:paraId="48459688" w14:textId="77777777" w:rsidR="00F94C64" w:rsidRDefault="00F94C64" w:rsidP="00EC0E2E">
            <w:pPr>
              <w:ind w:left="-27" w:right="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Тел. +381 21 7551 100; Факс. +381 21 6042 241; А/Ц 200-2897390101939-46; 165-0007007826596-42</w:t>
            </w:r>
          </w:p>
          <w:p w14:paraId="30ACCB4E" w14:textId="77777777" w:rsidR="00F94C64" w:rsidRDefault="00F94C64" w:rsidP="00EC0E2E">
            <w:pPr>
              <w:ind w:left="-27" w:right="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ПИБ: 100495492; МБ: 08081255; www.komunalprojekt.rs</w:t>
            </w:r>
          </w:p>
          <w:p w14:paraId="70003863" w14:textId="77777777" w:rsidR="00F94C64" w:rsidRDefault="00F94C64" w:rsidP="00EC0E2E">
            <w:pPr>
              <w:ind w:left="-27" w:right="3"/>
              <w:jc w:val="both"/>
              <w:rPr>
                <w:rFonts w:ascii="Calibri" w:hAnsi="Calibri" w:cs="Calibri"/>
              </w:rPr>
            </w:pPr>
          </w:p>
          <w:p w14:paraId="538031FD" w14:textId="77777777" w:rsidR="00F94C64" w:rsidRDefault="00F94C64" w:rsidP="00EC0E2E">
            <w:pPr>
              <w:ind w:left="-27" w:right="3"/>
              <w:jc w:val="both"/>
              <w:rPr>
                <w:rFonts w:ascii="Calibri" w:hAnsi="Calibri" w:cs="Calibri"/>
              </w:rPr>
            </w:pPr>
          </w:p>
        </w:tc>
      </w:tr>
    </w:tbl>
    <w:p w14:paraId="48B063CD" w14:textId="6DF6DEEC" w:rsidR="00F94C64" w:rsidRPr="00BA226C" w:rsidRDefault="00F94C64" w:rsidP="00F94C6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ru-RU"/>
        </w:rPr>
        <w:t xml:space="preserve">Број: </w:t>
      </w:r>
      <w:r>
        <w:rPr>
          <w:rFonts w:ascii="Calibri" w:hAnsi="Calibri" w:cs="Calibri"/>
          <w:lang w:val="sr-Cyrl-RS"/>
        </w:rPr>
        <w:t>05-</w:t>
      </w:r>
      <w:r>
        <w:rPr>
          <w:rFonts w:ascii="Calibri" w:hAnsi="Calibri" w:cs="Calibri"/>
        </w:rPr>
        <w:t>306</w:t>
      </w:r>
      <w:r>
        <w:rPr>
          <w:rFonts w:ascii="Calibri" w:hAnsi="Calibri" w:cs="Calibri"/>
          <w:lang w:val="ru-RU"/>
        </w:rPr>
        <w:t>/</w:t>
      </w:r>
      <w:r w:rsidR="00BA226C">
        <w:rPr>
          <w:rFonts w:ascii="Calibri" w:hAnsi="Calibri" w:cs="Calibri"/>
          <w:lang w:val="sr-Cyrl-RS"/>
        </w:rPr>
        <w:t>9</w:t>
      </w:r>
      <w:bookmarkStart w:id="0" w:name="_GoBack"/>
      <w:bookmarkEnd w:id="0"/>
    </w:p>
    <w:p w14:paraId="31F188B7" w14:textId="64AFB85A" w:rsidR="00F94C64" w:rsidRDefault="00F94C64" w:rsidP="00F94C64">
      <w:pPr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Дана, </w:t>
      </w:r>
      <w:r>
        <w:rPr>
          <w:rFonts w:ascii="Calibri" w:hAnsi="Calibri" w:cs="Calibri"/>
        </w:rPr>
        <w:t>10.04.2020</w:t>
      </w:r>
      <w:r>
        <w:rPr>
          <w:rFonts w:ascii="Calibri" w:hAnsi="Calibri" w:cs="Calibri"/>
          <w:lang w:val="ru-RU"/>
        </w:rPr>
        <w:t>. године.</w:t>
      </w:r>
    </w:p>
    <w:p w14:paraId="1A1694C6" w14:textId="77777777" w:rsidR="00F94C64" w:rsidRDefault="00F94C64" w:rsidP="00F94C64">
      <w:pPr>
        <w:jc w:val="both"/>
        <w:rPr>
          <w:rFonts w:ascii="Calibri" w:hAnsi="Calibri" w:cs="Calibri"/>
          <w:lang w:val="sr-Cyrl-RS"/>
        </w:rPr>
      </w:pPr>
    </w:p>
    <w:p w14:paraId="6F561D8F" w14:textId="77777777" w:rsidR="00F94C64" w:rsidRDefault="00F94C64" w:rsidP="00F94C64">
      <w:pPr>
        <w:jc w:val="both"/>
        <w:rPr>
          <w:rFonts w:ascii="Calibri" w:hAnsi="Calibri" w:cs="Calibri"/>
          <w:lang w:val="sr-Cyrl-RS"/>
        </w:rPr>
      </w:pPr>
    </w:p>
    <w:p w14:paraId="55B8E88A" w14:textId="77777777" w:rsidR="00F94C64" w:rsidRPr="006A6408" w:rsidRDefault="00F94C64" w:rsidP="00F94C64">
      <w:pPr>
        <w:spacing w:line="276" w:lineRule="auto"/>
        <w:ind w:firstLine="720"/>
        <w:jc w:val="both"/>
        <w:rPr>
          <w:rFonts w:ascii="Calibri" w:eastAsia="SimSun" w:hAnsi="Calibri" w:cs="Calibri"/>
          <w:noProof/>
          <w:sz w:val="28"/>
          <w:szCs w:val="28"/>
          <w:lang w:val="ru-RU" w:eastAsia="zh-CN"/>
        </w:rPr>
      </w:pPr>
      <w:r>
        <w:rPr>
          <w:rFonts w:ascii="Calibri" w:eastAsia="SimSun" w:hAnsi="Calibri" w:cs="Calibri"/>
          <w:b/>
          <w:noProof/>
          <w:lang w:val="ru-RU" w:eastAsia="zh-CN"/>
        </w:rPr>
        <w:t>У складу са</w:t>
      </w:r>
      <w:r>
        <w:rPr>
          <w:rFonts w:ascii="Calibri" w:eastAsia="SimSun" w:hAnsi="Calibri" w:cs="Calibri"/>
          <w:b/>
          <w:noProof/>
          <w:lang w:val="sr-Cyrl-CS" w:eastAsia="zh-CN"/>
        </w:rPr>
        <w:t xml:space="preserve"> чланом 63. став 3, а у вези става 2. </w:t>
      </w:r>
      <w:r>
        <w:rPr>
          <w:rFonts w:ascii="Calibri" w:eastAsia="SimSun" w:hAnsi="Calibri" w:cs="Calibri"/>
          <w:b/>
          <w:noProof/>
          <w:lang w:val="ru-RU" w:eastAsia="zh-CN"/>
        </w:rPr>
        <w:t>Закона о јавним набавкама</w:t>
      </w:r>
      <w:r>
        <w:rPr>
          <w:rFonts w:ascii="Calibri" w:eastAsia="SimSun" w:hAnsi="Calibri" w:cs="Calibri"/>
          <w:noProof/>
          <w:lang w:val="ru-RU" w:eastAsia="zh-CN"/>
        </w:rPr>
        <w:t xml:space="preserve"> („Сл. гласник РС” бр. 124/2012, 14/2015 и 68/2015 – </w:t>
      </w:r>
      <w:r>
        <w:rPr>
          <w:rFonts w:ascii="Calibri" w:eastAsia="SimSun" w:hAnsi="Calibri" w:cs="Calibri"/>
          <w:i/>
          <w:noProof/>
          <w:lang w:val="ru-RU" w:eastAsia="zh-CN"/>
        </w:rPr>
        <w:t>у даљем тексту</w:t>
      </w:r>
      <w:r>
        <w:rPr>
          <w:rFonts w:ascii="Calibri" w:eastAsia="SimSun" w:hAnsi="Calibri" w:cs="Calibri"/>
          <w:noProof/>
          <w:lang w:val="ru-RU" w:eastAsia="zh-CN"/>
        </w:rPr>
        <w:t xml:space="preserve">: </w:t>
      </w:r>
      <w:r>
        <w:rPr>
          <w:rFonts w:ascii="Calibri" w:eastAsia="SimSun" w:hAnsi="Calibri" w:cs="Calibri"/>
          <w:b/>
          <w:noProof/>
          <w:lang w:val="ru-RU" w:eastAsia="zh-CN"/>
        </w:rPr>
        <w:t>ЗЈН</w:t>
      </w:r>
      <w:r>
        <w:rPr>
          <w:rFonts w:ascii="Calibri" w:eastAsia="SimSun" w:hAnsi="Calibri" w:cs="Calibri"/>
          <w:noProof/>
          <w:lang w:val="ru-RU" w:eastAsia="zh-CN"/>
        </w:rPr>
        <w:t xml:space="preserve">) и </w:t>
      </w:r>
      <w:r>
        <w:rPr>
          <w:rFonts w:ascii="Calibri" w:eastAsia="SimSun" w:hAnsi="Calibri" w:cs="Calibri"/>
          <w:noProof/>
          <w:highlight w:val="yellow"/>
          <w:lang w:val="ru-RU" w:eastAsia="zh-CN"/>
        </w:rPr>
        <w:t xml:space="preserve">Конкурсне документације бр. </w:t>
      </w:r>
      <w:r>
        <w:rPr>
          <w:rFonts w:ascii="Calibri" w:eastAsia="SimSun" w:hAnsi="Calibri" w:cs="Calibri"/>
          <w:noProof/>
          <w:highlight w:val="yellow"/>
          <w:lang w:eastAsia="zh-CN"/>
        </w:rPr>
        <w:t>306/4</w:t>
      </w:r>
      <w:r>
        <w:rPr>
          <w:rFonts w:ascii="Calibri" w:eastAsia="SimSun" w:hAnsi="Calibri" w:cs="Calibri"/>
          <w:noProof/>
          <w:highlight w:val="yellow"/>
          <w:lang w:val="ru-RU" w:eastAsia="zh-CN"/>
        </w:rPr>
        <w:t xml:space="preserve">, за поступак јавне набавке бр. </w:t>
      </w:r>
      <w:r>
        <w:rPr>
          <w:rFonts w:ascii="Calibri" w:eastAsia="SimSun" w:hAnsi="Calibri" w:cs="Calibri"/>
          <w:b/>
          <w:bCs/>
          <w:highlight w:val="yellow"/>
          <w:lang w:val="sr-Cyrl-RS" w:eastAsia="zh-CN"/>
        </w:rPr>
        <w:t>1.</w:t>
      </w:r>
      <w:r>
        <w:rPr>
          <w:rFonts w:ascii="Calibri" w:eastAsia="SimSun" w:hAnsi="Calibri" w:cs="Calibri"/>
          <w:b/>
          <w:bCs/>
          <w:highlight w:val="yellow"/>
          <w:lang w:eastAsia="zh-CN"/>
        </w:rPr>
        <w:t>1.2</w:t>
      </w:r>
      <w:r>
        <w:rPr>
          <w:rFonts w:ascii="Calibri" w:eastAsia="SimSun" w:hAnsi="Calibri" w:cs="Calibri"/>
          <w:b/>
          <w:bCs/>
          <w:highlight w:val="yellow"/>
          <w:lang w:val="sr-Cyrl-RS" w:eastAsia="zh-CN"/>
        </w:rPr>
        <w:t xml:space="preserve">/2020 </w:t>
      </w:r>
      <w:r>
        <w:rPr>
          <w:rFonts w:ascii="Calibri" w:eastAsia="SimSun" w:hAnsi="Calibri" w:cs="Calibri"/>
          <w:b/>
          <w:bCs/>
          <w:highlight w:val="yellow"/>
          <w:lang w:eastAsia="zh-CN"/>
        </w:rPr>
        <w:t xml:space="preserve">– </w:t>
      </w:r>
      <w:r>
        <w:rPr>
          <w:rFonts w:ascii="Calibri" w:eastAsia="SimSun" w:hAnsi="Calibri" w:cs="Calibri"/>
          <w:b/>
          <w:bCs/>
          <w:lang w:val="sr-Cyrl-RS" w:eastAsia="zh-CN"/>
        </w:rPr>
        <w:t>Лабораторијски материјал-хемикалије</w:t>
      </w:r>
      <w:r>
        <w:rPr>
          <w:rFonts w:ascii="Calibri" w:eastAsia="SimSun" w:hAnsi="Calibri" w:cs="Calibri"/>
          <w:noProof/>
          <w:lang w:val="ru-RU" w:eastAsia="zh-CN"/>
        </w:rPr>
        <w:t xml:space="preserve"> (у даљем тексту: </w:t>
      </w:r>
      <w:r>
        <w:rPr>
          <w:rFonts w:ascii="Calibri" w:eastAsia="SimSun" w:hAnsi="Calibri" w:cs="Calibri"/>
          <w:b/>
          <w:noProof/>
          <w:lang w:val="ru-RU" w:eastAsia="zh-CN"/>
        </w:rPr>
        <w:t>Конкурсна документација</w:t>
      </w:r>
      <w:r>
        <w:rPr>
          <w:rFonts w:ascii="Calibri" w:eastAsia="SimSun" w:hAnsi="Calibri" w:cs="Calibri"/>
          <w:noProof/>
          <w:lang w:val="ru-RU" w:eastAsia="zh-CN"/>
        </w:rPr>
        <w:t xml:space="preserve">), Комисија за предметну јавну набавку (у даљем тексту: </w:t>
      </w:r>
      <w:r>
        <w:rPr>
          <w:rFonts w:ascii="Calibri" w:eastAsia="SimSun" w:hAnsi="Calibri" w:cs="Calibri"/>
          <w:b/>
          <w:noProof/>
          <w:lang w:val="ru-RU" w:eastAsia="zh-CN"/>
        </w:rPr>
        <w:t>Комисија</w:t>
      </w:r>
      <w:r>
        <w:rPr>
          <w:rFonts w:ascii="Calibri" w:eastAsia="SimSun" w:hAnsi="Calibri" w:cs="Calibri"/>
          <w:noProof/>
          <w:lang w:val="ru-RU" w:eastAsia="zh-CN"/>
        </w:rPr>
        <w:t xml:space="preserve">) наручиоца </w:t>
      </w:r>
      <w:r>
        <w:rPr>
          <w:rFonts w:ascii="Calibri" w:eastAsia="SimSun" w:hAnsi="Calibri" w:cs="Calibri"/>
          <w:b/>
          <w:bCs/>
          <w:color w:val="000000"/>
          <w:lang w:val="ru-RU" w:eastAsia="zh-CN"/>
        </w:rPr>
        <w:t>ЈКП</w:t>
      </w:r>
      <w:r>
        <w:rPr>
          <w:rFonts w:ascii="Calibri" w:eastAsia="SimSun" w:hAnsi="Calibri" w:cs="Calibri"/>
          <w:b/>
          <w:bCs/>
          <w:color w:val="000000"/>
          <w:lang w:val="sr-Cyrl-CS" w:eastAsia="zh-CN"/>
        </w:rPr>
        <w:t xml:space="preserve"> „</w:t>
      </w:r>
      <w:r>
        <w:rPr>
          <w:rFonts w:ascii="Calibri" w:eastAsia="SimSun" w:hAnsi="Calibri" w:cs="Calibri"/>
          <w:b/>
          <w:bCs/>
          <w:color w:val="000000"/>
          <w:lang w:val="ru-RU" w:eastAsia="zh-CN"/>
        </w:rPr>
        <w:t>Комуналпројект</w:t>
      </w:r>
      <w:r>
        <w:rPr>
          <w:rFonts w:ascii="Calibri" w:eastAsia="SimSun" w:hAnsi="Calibri" w:cs="Calibri"/>
          <w:b/>
          <w:bCs/>
          <w:color w:val="000000"/>
          <w:lang w:val="sr-Cyrl-CS" w:eastAsia="zh-CN"/>
        </w:rPr>
        <w:t>“</w:t>
      </w:r>
      <w:r>
        <w:rPr>
          <w:rFonts w:ascii="Calibri" w:eastAsia="SimSun" w:hAnsi="Calibri" w:cs="Calibri"/>
          <w:b/>
          <w:bCs/>
          <w:color w:val="000000"/>
          <w:lang w:val="ru-RU" w:eastAsia="zh-CN"/>
        </w:rPr>
        <w:t xml:space="preserve"> Бачка Паланка</w:t>
      </w:r>
      <w:r>
        <w:rPr>
          <w:rFonts w:ascii="Calibri" w:eastAsia="SimSun" w:hAnsi="Calibri" w:cs="Calibri"/>
          <w:noProof/>
          <w:lang w:val="ru-RU" w:eastAsia="zh-CN"/>
        </w:rPr>
        <w:t xml:space="preserve">, у законском року објављује, </w:t>
      </w:r>
      <w:r>
        <w:rPr>
          <w:rFonts w:ascii="Calibri" w:eastAsia="SimSun" w:hAnsi="Calibri" w:cs="Calibri"/>
          <w:b/>
          <w:noProof/>
          <w:lang w:val="ru-RU" w:eastAsia="zh-CN"/>
        </w:rPr>
        <w:t>свим заинтересованим лицима</w:t>
      </w:r>
      <w:r>
        <w:rPr>
          <w:rFonts w:ascii="Calibri" w:eastAsia="SimSun" w:hAnsi="Calibri" w:cs="Calibri"/>
          <w:noProof/>
          <w:lang w:val="ru-RU" w:eastAsia="zh-CN"/>
        </w:rPr>
        <w:t>,</w:t>
      </w:r>
    </w:p>
    <w:p w14:paraId="31BDDE0F" w14:textId="6E122642" w:rsidR="00F94C64" w:rsidRPr="00F94C64" w:rsidRDefault="00F94C64" w:rsidP="00F94C64">
      <w:pPr>
        <w:spacing w:line="276" w:lineRule="auto"/>
        <w:jc w:val="center"/>
        <w:rPr>
          <w:rFonts w:ascii="Calibri" w:eastAsia="SimSun" w:hAnsi="Calibri" w:cs="Calibri"/>
          <w:noProof/>
          <w:sz w:val="28"/>
          <w:szCs w:val="28"/>
          <w:lang w:val="sr-Latn-RS" w:eastAsia="zh-CN"/>
        </w:rPr>
      </w:pPr>
      <w:r w:rsidRPr="006A6408">
        <w:rPr>
          <w:rFonts w:ascii="Calibri" w:eastAsia="SimSun" w:hAnsi="Calibri" w:cs="Calibri"/>
          <w:b/>
          <w:noProof/>
          <w:color w:val="FF0000"/>
          <w:sz w:val="28"/>
          <w:szCs w:val="28"/>
          <w:u w:val="single"/>
          <w:lang w:val="sr-Cyrl-CS" w:eastAsia="zh-CN"/>
        </w:rPr>
        <w:t>Питања и одговори бр.</w:t>
      </w:r>
      <w:r>
        <w:rPr>
          <w:rFonts w:ascii="Calibri" w:eastAsia="SimSun" w:hAnsi="Calibri" w:cs="Calibri"/>
          <w:b/>
          <w:noProof/>
          <w:color w:val="FF0000"/>
          <w:sz w:val="28"/>
          <w:szCs w:val="28"/>
          <w:u w:val="single"/>
          <w:lang w:val="sr-Latn-RS" w:eastAsia="zh-CN"/>
        </w:rPr>
        <w:t>2</w:t>
      </w:r>
    </w:p>
    <w:p w14:paraId="5BFCBCD0" w14:textId="77777777" w:rsidR="00F94C64" w:rsidRDefault="00F94C64" w:rsidP="00F94C64">
      <w:pPr>
        <w:spacing w:line="276" w:lineRule="auto"/>
        <w:jc w:val="center"/>
        <w:rPr>
          <w:rFonts w:ascii="Calibri" w:eastAsia="SimSun" w:hAnsi="Calibri" w:cs="Calibri"/>
          <w:noProof/>
          <w:lang w:val="sr-Cyrl-CS" w:eastAsia="zh-CN"/>
        </w:rPr>
      </w:pPr>
    </w:p>
    <w:p w14:paraId="09E46FD3" w14:textId="77777777" w:rsidR="00F94C64" w:rsidRDefault="00F94C64" w:rsidP="00F94C64">
      <w:pPr>
        <w:spacing w:line="276" w:lineRule="auto"/>
        <w:jc w:val="center"/>
        <w:rPr>
          <w:rFonts w:ascii="Calibri" w:eastAsia="SimSun" w:hAnsi="Calibri" w:cs="Calibri"/>
          <w:noProof/>
          <w:lang w:val="sr-Cyrl-CS" w:eastAsia="zh-CN"/>
        </w:rPr>
      </w:pPr>
    </w:p>
    <w:p w14:paraId="1BA2B996" w14:textId="77777777" w:rsidR="00F94C64" w:rsidRDefault="00F94C64" w:rsidP="00F94C64">
      <w:pPr>
        <w:spacing w:line="276" w:lineRule="auto"/>
        <w:jc w:val="center"/>
        <w:rPr>
          <w:rFonts w:ascii="Calibri" w:eastAsia="SimSun" w:hAnsi="Calibri" w:cs="Calibri"/>
          <w:b/>
          <w:bCs/>
          <w:lang w:val="sr-Cyrl-RS" w:eastAsia="zh-CN"/>
        </w:rPr>
      </w:pPr>
      <w:r>
        <w:rPr>
          <w:rFonts w:ascii="Calibri" w:eastAsia="SimSun" w:hAnsi="Calibri" w:cs="Calibri"/>
          <w:noProof/>
          <w:lang w:val="sr-Cyrl-CS" w:eastAsia="zh-CN"/>
        </w:rPr>
        <w:t xml:space="preserve">за поступак јавне набавке бр. </w:t>
      </w:r>
      <w:r>
        <w:rPr>
          <w:rFonts w:ascii="Calibri" w:eastAsia="SimSun" w:hAnsi="Calibri" w:cs="Calibri"/>
          <w:b/>
          <w:bCs/>
          <w:lang w:val="sr-Cyrl-RS" w:eastAsia="zh-CN"/>
        </w:rPr>
        <w:t xml:space="preserve">1.1.2/2020 </w:t>
      </w:r>
      <w:r>
        <w:rPr>
          <w:rFonts w:ascii="Calibri" w:eastAsia="SimSun" w:hAnsi="Calibri" w:cs="Calibri"/>
          <w:b/>
          <w:bCs/>
          <w:lang w:eastAsia="zh-CN"/>
        </w:rPr>
        <w:t xml:space="preserve">– </w:t>
      </w:r>
      <w:r>
        <w:rPr>
          <w:rFonts w:ascii="Calibri" w:eastAsia="SimSun" w:hAnsi="Calibri" w:cs="Calibri"/>
          <w:b/>
          <w:bCs/>
          <w:lang w:val="sr-Cyrl-RS" w:eastAsia="zh-CN"/>
        </w:rPr>
        <w:t>Лабораторијски материјал-хемикалије</w:t>
      </w:r>
    </w:p>
    <w:p w14:paraId="4CB6715B" w14:textId="77777777" w:rsidR="00F94C64" w:rsidRDefault="00F94C64" w:rsidP="00F94C64">
      <w:pPr>
        <w:spacing w:line="276" w:lineRule="auto"/>
        <w:jc w:val="center"/>
        <w:rPr>
          <w:rFonts w:ascii="Calibri" w:eastAsia="SimSun" w:hAnsi="Calibri" w:cs="Calibri"/>
          <w:noProof/>
          <w:lang w:val="sr-Cyrl-CS" w:eastAsia="zh-CN"/>
        </w:rPr>
      </w:pPr>
    </w:p>
    <w:p w14:paraId="0E277CF0" w14:textId="77777777" w:rsidR="00F94C64" w:rsidRDefault="00F94C64" w:rsidP="00F94C64">
      <w:pPr>
        <w:spacing w:line="276" w:lineRule="auto"/>
        <w:jc w:val="center"/>
        <w:rPr>
          <w:rFonts w:ascii="Calibri" w:eastAsia="SimSun" w:hAnsi="Calibri" w:cs="Calibri"/>
          <w:noProof/>
          <w:lang w:val="sr-Cyrl-CS" w:eastAsia="zh-CN"/>
        </w:rPr>
      </w:pPr>
    </w:p>
    <w:p w14:paraId="1BF0C49A" w14:textId="77777777" w:rsidR="00F94C64" w:rsidRDefault="00F94C64" w:rsidP="00F94C64">
      <w:pPr>
        <w:spacing w:line="276" w:lineRule="auto"/>
        <w:jc w:val="both"/>
        <w:rPr>
          <w:rFonts w:ascii="Calibri" w:eastAsia="SimSun" w:hAnsi="Calibri" w:cs="Calibri"/>
          <w:lang w:val="ru-RU" w:eastAsia="zh-CN"/>
        </w:rPr>
      </w:pPr>
      <w:r>
        <w:rPr>
          <w:rFonts w:ascii="Calibri" w:eastAsia="SimSun" w:hAnsi="Calibri" w:cs="Calibri"/>
          <w:lang w:val="ru-RU" w:eastAsia="zh-CN"/>
        </w:rPr>
        <w:t>Како би било прегледније и сврсисходније, Комисија ће прво навести питање, односно захтев за појашњење Конкурсне документације, заинтересованог лица, па потом одговор/појашњење на исто:</w:t>
      </w:r>
    </w:p>
    <w:p w14:paraId="7EB3115F" w14:textId="77777777" w:rsidR="00F94C64" w:rsidRDefault="00F94C64" w:rsidP="00F94C64">
      <w:pPr>
        <w:spacing w:line="276" w:lineRule="auto"/>
        <w:jc w:val="both"/>
        <w:rPr>
          <w:rFonts w:ascii="Calibri" w:eastAsia="SimSun" w:hAnsi="Calibri" w:cs="Calibri"/>
          <w:lang w:val="ru-RU" w:eastAsia="zh-CN"/>
        </w:rPr>
      </w:pPr>
    </w:p>
    <w:p w14:paraId="36AE6A04" w14:textId="77777777" w:rsidR="00F94C64" w:rsidRDefault="00F94C64" w:rsidP="00F94C64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Calibri" w:eastAsia="SimSun" w:hAnsi="Calibri" w:cs="Calibri"/>
          <w:b/>
          <w:lang w:val="sr-Cyrl-RS" w:eastAsia="zh-CN"/>
        </w:rPr>
        <w:t>1.</w:t>
      </w:r>
      <w:r>
        <w:rPr>
          <w:rFonts w:ascii="Calibri" w:eastAsia="SimSun" w:hAnsi="Calibri" w:cs="Calibri"/>
          <w:b/>
          <w:lang w:val="ru-RU" w:eastAsia="zh-CN"/>
        </w:rPr>
        <w:t>питање/захтев за појашњење:</w:t>
      </w:r>
    </w:p>
    <w:p w14:paraId="04200614" w14:textId="7E6B0F3F" w:rsidR="00F94C64" w:rsidRPr="00B20CFA" w:rsidRDefault="00F94C64" w:rsidP="00F94C64">
      <w:pPr>
        <w:jc w:val="both"/>
        <w:rPr>
          <w:rFonts w:asciiTheme="minorHAnsi" w:hAnsiTheme="minorHAnsi" w:cstheme="minorHAnsi"/>
        </w:rPr>
      </w:pPr>
      <w:r w:rsidRPr="00B20CFA">
        <w:rPr>
          <w:rFonts w:asciiTheme="minorHAnsi" w:hAnsiTheme="minorHAnsi" w:cstheme="minorHAnsi"/>
        </w:rPr>
        <w:t>Како би сви пону</w:t>
      </w:r>
      <w:r w:rsidRPr="00B20CFA">
        <w:rPr>
          <w:rFonts w:asciiTheme="minorHAnsi" w:hAnsiTheme="minorHAnsi" w:cstheme="minorHAnsi"/>
          <w:lang w:val="sr-Cyrl-RS"/>
        </w:rPr>
        <w:t>ђ</w:t>
      </w:r>
      <w:r w:rsidRPr="00B20CFA">
        <w:rPr>
          <w:rFonts w:asciiTheme="minorHAnsi" w:hAnsiTheme="minorHAnsi" w:cstheme="minorHAnsi"/>
        </w:rPr>
        <w:t>а</w:t>
      </w:r>
      <w:r w:rsidRPr="00B20CFA">
        <w:rPr>
          <w:rFonts w:asciiTheme="minorHAnsi" w:hAnsiTheme="minorHAnsi" w:cstheme="minorHAnsi"/>
          <w:lang w:val="sr-Cyrl-RS"/>
        </w:rPr>
        <w:t>ч</w:t>
      </w:r>
      <w:r w:rsidRPr="00B20CFA">
        <w:rPr>
          <w:rFonts w:asciiTheme="minorHAnsi" w:hAnsiTheme="minorHAnsi" w:cstheme="minorHAnsi"/>
        </w:rPr>
        <w:t xml:space="preserve">и добили </w:t>
      </w:r>
      <w:r w:rsidRPr="00B20CFA">
        <w:rPr>
          <w:rFonts w:asciiTheme="minorHAnsi" w:hAnsiTheme="minorHAnsi" w:cstheme="minorHAnsi"/>
          <w:lang w:val="sr-Cyrl-RS"/>
        </w:rPr>
        <w:t>исту</w:t>
      </w:r>
      <w:r w:rsidRPr="00B20CFA">
        <w:rPr>
          <w:rFonts w:asciiTheme="minorHAnsi" w:hAnsiTheme="minorHAnsi" w:cstheme="minorHAnsi"/>
        </w:rPr>
        <w:t xml:space="preserve"> </w:t>
      </w:r>
      <w:r w:rsidRPr="00B20CFA">
        <w:rPr>
          <w:rFonts w:asciiTheme="minorHAnsi" w:hAnsiTheme="minorHAnsi" w:cstheme="minorHAnsi"/>
          <w:lang w:val="sr-Cyrl-RS"/>
        </w:rPr>
        <w:t>ш</w:t>
      </w:r>
      <w:r w:rsidRPr="00B20CFA">
        <w:rPr>
          <w:rFonts w:asciiTheme="minorHAnsi" w:hAnsiTheme="minorHAnsi" w:cstheme="minorHAnsi"/>
        </w:rPr>
        <w:t xml:space="preserve">ансу да </w:t>
      </w:r>
      <w:r w:rsidRPr="00B20CFA">
        <w:rPr>
          <w:rFonts w:asciiTheme="minorHAnsi" w:hAnsiTheme="minorHAnsi" w:cstheme="minorHAnsi"/>
          <w:lang w:val="sr-Cyrl-RS"/>
        </w:rPr>
        <w:t>понуде</w:t>
      </w:r>
      <w:r w:rsidRPr="00B20CFA">
        <w:rPr>
          <w:rFonts w:asciiTheme="minorHAnsi" w:hAnsiTheme="minorHAnsi" w:cstheme="minorHAnsi"/>
        </w:rPr>
        <w:t xml:space="preserve"> артике по овом позиву, молимо вас да размотрите могућност да из партије 1 – ЛАБОРАТОРИЈСКЕ ХЕМИКАЛИЈЕ, издвојите у посебне партије ХРАНЉИВЕ подлоге, РЕАГЕНСЕ ЗА МИКРОБИОЛОГИЈУ и ЗА МЕМБРАН ФИЛТРАЦИЈУ, по</w:t>
      </w:r>
      <w:r w:rsidRPr="00B20CFA">
        <w:rPr>
          <w:rFonts w:asciiTheme="minorHAnsi" w:hAnsiTheme="minorHAnsi" w:cstheme="minorHAnsi"/>
          <w:lang w:val="sr-Cyrl-RS"/>
        </w:rPr>
        <w:t>ш</w:t>
      </w:r>
      <w:r w:rsidRPr="00B20CFA">
        <w:rPr>
          <w:rFonts w:asciiTheme="minorHAnsi" w:hAnsiTheme="minorHAnsi" w:cstheme="minorHAnsi"/>
        </w:rPr>
        <w:t xml:space="preserve">то није у </w:t>
      </w:r>
      <w:r w:rsidRPr="00B20CFA">
        <w:rPr>
          <w:rFonts w:asciiTheme="minorHAnsi" w:hAnsiTheme="minorHAnsi" w:cstheme="minorHAnsi"/>
          <w:lang w:val="sr-Cyrl-RS"/>
        </w:rPr>
        <w:t>питању</w:t>
      </w:r>
      <w:r w:rsidRPr="00B20CFA">
        <w:rPr>
          <w:rFonts w:asciiTheme="minorHAnsi" w:hAnsiTheme="minorHAnsi" w:cstheme="minorHAnsi"/>
        </w:rPr>
        <w:t xml:space="preserve"> истородна роба.</w:t>
      </w:r>
    </w:p>
    <w:p w14:paraId="2287CBEB" w14:textId="77777777" w:rsidR="00F94C64" w:rsidRPr="00B20CFA" w:rsidRDefault="00F94C64" w:rsidP="00F94C64">
      <w:pPr>
        <w:jc w:val="both"/>
        <w:rPr>
          <w:rFonts w:asciiTheme="minorHAnsi" w:hAnsiTheme="minorHAnsi" w:cstheme="minorHAnsi"/>
        </w:rPr>
      </w:pPr>
    </w:p>
    <w:p w14:paraId="4FFAA1A1" w14:textId="10565F62" w:rsidR="009E1B25" w:rsidRDefault="00F94C64" w:rsidP="003A6FB8">
      <w:pPr>
        <w:jc w:val="both"/>
        <w:rPr>
          <w:rFonts w:ascii="Calibri" w:eastAsia="SimSun" w:hAnsi="Calibri" w:cs="Calibri"/>
          <w:b/>
          <w:lang w:val="sr-Cyrl-RS" w:eastAsia="zh-CN"/>
        </w:rPr>
      </w:pPr>
      <w:r>
        <w:rPr>
          <w:rFonts w:ascii="Calibri" w:eastAsia="SimSun" w:hAnsi="Calibri" w:cs="Calibri"/>
          <w:b/>
          <w:lang w:val="ru-RU" w:eastAsia="zh-CN"/>
        </w:rPr>
        <w:t>Одговор:</w:t>
      </w:r>
    </w:p>
    <w:p w14:paraId="356F2AF0" w14:textId="1633CF90" w:rsidR="003A6FB8" w:rsidRPr="003A6FB8" w:rsidRDefault="003A6FB8" w:rsidP="003A6FB8">
      <w:pPr>
        <w:jc w:val="both"/>
        <w:rPr>
          <w:rFonts w:ascii="Calibri" w:eastAsia="SimSun" w:hAnsi="Calibri" w:cs="Calibri"/>
          <w:b/>
          <w:lang w:val="sr-Cyrl-RS" w:eastAsia="zh-CN"/>
        </w:rPr>
      </w:pPr>
    </w:p>
    <w:p w14:paraId="2F428550" w14:textId="545734D6" w:rsidR="009E1B25" w:rsidRPr="003A6FB8" w:rsidRDefault="003A6FB8" w:rsidP="009E1B25">
      <w:pPr>
        <w:spacing w:line="276" w:lineRule="auto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Комисија је разматрала и установила да остаје при своме,тако да неће бити никаквих измена у конкурсној документацији везано за постављено питање.</w:t>
      </w:r>
    </w:p>
    <w:p w14:paraId="30020284" w14:textId="77777777" w:rsidR="003A6FB8" w:rsidRPr="003A6FB8" w:rsidRDefault="003A6FB8" w:rsidP="009E1B25">
      <w:pPr>
        <w:spacing w:line="276" w:lineRule="auto"/>
        <w:jc w:val="both"/>
        <w:rPr>
          <w:rFonts w:ascii="Calibri" w:hAnsi="Calibri" w:cs="Calibri"/>
        </w:rPr>
      </w:pPr>
    </w:p>
    <w:p w14:paraId="42A6E543" w14:textId="15A82EAF" w:rsidR="00F94C64" w:rsidRPr="009E1B25" w:rsidRDefault="009E1B25" w:rsidP="009E1B25">
      <w:pPr>
        <w:spacing w:line="276" w:lineRule="auto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                                                                                                                                     </w:t>
      </w:r>
      <w:r w:rsidR="00F94C64">
        <w:rPr>
          <w:rFonts w:ascii="Calibri" w:eastAsia="SimSun" w:hAnsi="Calibri" w:cs="Calibri"/>
          <w:b/>
          <w:lang w:val="ru-RU" w:eastAsia="zh-CN"/>
        </w:rPr>
        <w:t>за Комисију</w:t>
      </w:r>
    </w:p>
    <w:p w14:paraId="17B60F0A" w14:textId="77777777" w:rsidR="00F94C64" w:rsidRDefault="00F94C64" w:rsidP="00F94C64">
      <w:pPr>
        <w:jc w:val="both"/>
        <w:rPr>
          <w:rFonts w:ascii="Calibri" w:eastAsia="SimSun" w:hAnsi="Calibri" w:cs="Calibri"/>
          <w:b/>
          <w:lang w:val="sr-Latn-CS" w:eastAsia="zh-CN"/>
        </w:rPr>
      </w:pPr>
    </w:p>
    <w:p w14:paraId="3E6BA1FD" w14:textId="77777777" w:rsidR="00F94C64" w:rsidRDefault="00F94C64" w:rsidP="00F94C64">
      <w:pPr>
        <w:spacing w:line="360" w:lineRule="auto"/>
        <w:jc w:val="right"/>
        <w:rPr>
          <w:rFonts w:ascii="Calibri" w:eastAsia="SimSun" w:hAnsi="Calibri" w:cs="Calibri"/>
          <w:b/>
          <w:lang w:val="sr-Cyrl-RS" w:eastAsia="zh-CN"/>
        </w:rPr>
      </w:pPr>
      <w:r>
        <w:rPr>
          <w:rFonts w:ascii="Calibri" w:eastAsia="SimSun" w:hAnsi="Calibri" w:cs="Calibri"/>
          <w:b/>
          <w:lang w:val="ru-RU" w:eastAsia="zh-CN"/>
        </w:rPr>
        <w:t>Јасна Јовић  с.р.</w:t>
      </w:r>
      <w:r>
        <w:rPr>
          <w:rFonts w:ascii="Calibri" w:eastAsia="SimSun" w:hAnsi="Calibri" w:cs="Calibri"/>
          <w:b/>
          <w:lang w:val="ru-RU" w:eastAsia="zh-CN"/>
        </w:rPr>
        <w:br/>
      </w:r>
      <w:r>
        <w:rPr>
          <w:rFonts w:ascii="Calibri" w:eastAsia="SimSun" w:hAnsi="Calibri" w:cs="Calibri"/>
          <w:b/>
          <w:lang w:val="sr-Latn-CS" w:eastAsia="zh-CN"/>
        </w:rPr>
        <w:t xml:space="preserve"> </w:t>
      </w:r>
      <w:r>
        <w:rPr>
          <w:rFonts w:ascii="Calibri" w:eastAsia="SimSun" w:hAnsi="Calibri" w:cs="Calibri"/>
          <w:b/>
          <w:lang w:val="sr-Cyrl-RS" w:eastAsia="zh-CN"/>
        </w:rPr>
        <w:t>– члан Комисије</w:t>
      </w:r>
    </w:p>
    <w:p w14:paraId="423238F5" w14:textId="77777777" w:rsidR="00F94C64" w:rsidRDefault="00F94C64" w:rsidP="00F94C64">
      <w:pPr>
        <w:spacing w:line="360" w:lineRule="auto"/>
        <w:jc w:val="both"/>
        <w:rPr>
          <w:rFonts w:ascii="Calibri" w:eastAsia="SimSun" w:hAnsi="Calibri" w:cs="Calibri"/>
          <w:b/>
          <w:lang w:val="sr-Cyrl-RS" w:eastAsia="zh-CN"/>
        </w:rPr>
      </w:pPr>
      <w:r>
        <w:rPr>
          <w:rFonts w:ascii="Calibri" w:eastAsia="SimSun" w:hAnsi="Calibri" w:cs="Calibri"/>
          <w:b/>
          <w:lang w:val="sr-Cyrl-RS" w:eastAsia="zh-CN"/>
        </w:rPr>
        <w:t xml:space="preserve">Напомена: </w:t>
      </w:r>
      <w:r>
        <w:rPr>
          <w:rFonts w:ascii="Calibri" w:eastAsia="SimSun" w:hAnsi="Calibri" w:cs="Calibri"/>
          <w:i/>
          <w:lang w:val="sr-Cyrl-RS" w:eastAsia="zh-CN"/>
        </w:rPr>
        <w:t>Овај документ на меморандуму  наручиоца пуноважан је без печата и потписа</w:t>
      </w:r>
    </w:p>
    <w:p w14:paraId="1BBFE4E0" w14:textId="77777777" w:rsidR="00F94C64" w:rsidRDefault="00F94C64" w:rsidP="00F94C64">
      <w:pPr>
        <w:spacing w:line="360" w:lineRule="auto"/>
        <w:jc w:val="both"/>
        <w:rPr>
          <w:rFonts w:ascii="Calibri" w:eastAsia="SimSun" w:hAnsi="Calibri" w:cs="Calibri"/>
          <w:lang w:val="sr-Cyrl-RS" w:eastAsia="zh-CN"/>
        </w:rPr>
      </w:pPr>
    </w:p>
    <w:p w14:paraId="2BBC1EFF" w14:textId="77777777" w:rsidR="00F94C64" w:rsidRDefault="00F94C64" w:rsidP="00F94C64"/>
    <w:p w14:paraId="5EF5ABAD" w14:textId="77777777" w:rsidR="00842FE3" w:rsidRDefault="00842FE3"/>
    <w:sectPr w:rsidR="00842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64"/>
    <w:rsid w:val="003A6FB8"/>
    <w:rsid w:val="00842FE3"/>
    <w:rsid w:val="009E1B25"/>
    <w:rsid w:val="00B20CFA"/>
    <w:rsid w:val="00B67FD7"/>
    <w:rsid w:val="00BA226C"/>
    <w:rsid w:val="00F9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9471"/>
  <w15:chartTrackingRefBased/>
  <w15:docId w15:val="{86EEEFE8-AD7E-428E-99CC-3539A2D7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2</cp:revision>
  <dcterms:created xsi:type="dcterms:W3CDTF">2020-04-10T09:42:00Z</dcterms:created>
  <dcterms:modified xsi:type="dcterms:W3CDTF">2020-04-10T11:24:00Z</dcterms:modified>
</cp:coreProperties>
</file>